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5894"/>
        <w:gridCol w:w="6"/>
        <w:gridCol w:w="1652"/>
        <w:gridCol w:w="1428"/>
        <w:gridCol w:w="1623"/>
        <w:gridCol w:w="1456"/>
        <w:gridCol w:w="1694"/>
      </w:tblGrid>
      <w:tr w:rsidR="009C254B" w:rsidRPr="00596887">
        <w:trPr>
          <w:cantSplit/>
          <w:trHeight w:val="735"/>
          <w:tblHeader/>
        </w:trPr>
        <w:tc>
          <w:tcPr>
            <w:tcW w:w="7624" w:type="dxa"/>
            <w:gridSpan w:val="3"/>
            <w:vMerge w:val="restart"/>
            <w:shd w:val="clear" w:color="auto" w:fill="auto"/>
            <w:vAlign w:val="center"/>
          </w:tcPr>
          <w:p w:rsidR="009C254B" w:rsidRPr="00596887" w:rsidRDefault="00F72BF7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bCs/>
                <w:sz w:val="14"/>
                <w:szCs w:val="14"/>
              </w:rPr>
              <w:t>TITOLI E TIPOLOGIE DI ENTRATA</w:t>
            </w:r>
          </w:p>
        </w:tc>
        <w:tc>
          <w:tcPr>
            <w:tcW w:w="3080" w:type="dxa"/>
            <w:gridSpan w:val="2"/>
            <w:vAlign w:val="center"/>
          </w:tcPr>
          <w:p w:rsidR="009C254B" w:rsidRDefault="00F72BF7" w:rsidP="00FC718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Anno </w:t>
            </w:r>
            <w:r>
              <w:rPr>
                <w:b/>
                <w:bCs/>
                <w:noProof/>
                <w:sz w:val="14"/>
                <w:szCs w:val="14"/>
              </w:rPr>
              <w:t>2019</w:t>
            </w:r>
          </w:p>
        </w:tc>
        <w:tc>
          <w:tcPr>
            <w:tcW w:w="3079" w:type="dxa"/>
            <w:gridSpan w:val="2"/>
            <w:vAlign w:val="center"/>
          </w:tcPr>
          <w:p w:rsidR="009C254B" w:rsidRDefault="00F72BF7" w:rsidP="00FC7182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Anno </w:t>
            </w:r>
            <w:r>
              <w:rPr>
                <w:b/>
                <w:bCs/>
                <w:noProof/>
                <w:sz w:val="14"/>
                <w:szCs w:val="14"/>
              </w:rPr>
              <w:t>2020</w:t>
            </w:r>
          </w:p>
        </w:tc>
        <w:tc>
          <w:tcPr>
            <w:tcW w:w="1694" w:type="dxa"/>
            <w:vAlign w:val="center"/>
          </w:tcPr>
          <w:p w:rsidR="009C254B" w:rsidRDefault="00F72BF7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Anni successivi</w:t>
            </w:r>
          </w:p>
        </w:tc>
      </w:tr>
      <w:tr w:rsidR="009C254B" w:rsidRPr="00596887">
        <w:trPr>
          <w:cantSplit/>
          <w:trHeight w:val="779"/>
          <w:tblHeader/>
        </w:trPr>
        <w:tc>
          <w:tcPr>
            <w:tcW w:w="7624" w:type="dxa"/>
            <w:gridSpan w:val="3"/>
            <w:vMerge/>
            <w:shd w:val="clear" w:color="auto" w:fill="auto"/>
            <w:vAlign w:val="center"/>
          </w:tcPr>
          <w:p w:rsidR="009C254B" w:rsidRDefault="00F72BF7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652" w:type="dxa"/>
            <w:vAlign w:val="center"/>
          </w:tcPr>
          <w:p w:rsidR="009C254B" w:rsidRDefault="00F72BF7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di competenza</w:t>
            </w:r>
          </w:p>
        </w:tc>
        <w:tc>
          <w:tcPr>
            <w:tcW w:w="1428" w:type="dxa"/>
            <w:vAlign w:val="center"/>
          </w:tcPr>
          <w:p w:rsidR="009C254B" w:rsidRDefault="00F72BF7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</w:t>
            </w:r>
          </w:p>
        </w:tc>
        <w:tc>
          <w:tcPr>
            <w:tcW w:w="1623" w:type="dxa"/>
            <w:vAlign w:val="center"/>
          </w:tcPr>
          <w:p w:rsidR="009C254B" w:rsidRDefault="00F72BF7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di competenza del bilancio pluriennale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center"/>
          </w:tcPr>
          <w:p w:rsidR="009C254B" w:rsidRDefault="00F72BF7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</w:t>
            </w:r>
          </w:p>
        </w:tc>
        <w:tc>
          <w:tcPr>
            <w:tcW w:w="1694" w:type="dxa"/>
            <w:vAlign w:val="center"/>
          </w:tcPr>
          <w:p w:rsidR="009C254B" w:rsidRDefault="00F72BF7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Accertamenti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7F753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 xml:space="preserve">ENTRATE CORRENTI DI NATURA TRIBUTARIA, CONTRIBUTIVA E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PEREQUATIVA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10101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IMPOSTE, TASSE E PROVENTI ASSIMILATI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1.338.550,00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1.338.550,00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10301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301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FONDI PEREQUATIVI DA AMMINISTRAZIONI CENTRALI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389.000,00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1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1.727.550,00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1.727.550,00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BF2190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7F753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TRASFERIMENTI CORRENTI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20101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 DA AMMINISTRAZIONI PUBBLICHE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77.265,85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77.265,85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20102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102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 DA FAMIGLIE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2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77.265,85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77.265,85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BF2190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7F753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EXTRATRIBUTARIE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30100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VENDITA DI BENI E SERVIZI E PROVENTI DERIVANTI DALLA GESTIONE DEI BENI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285.060,00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285.060,00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30200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PROVENTI DERIVANTI DALL'ATTIVITA' DI CONTROLLO E REPRESSIONE DELLE IRREGOLARITA' E DEGLI ILLECITI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2.850,00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30300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INTERESSI ATTIVI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230,00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30500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RIMBORSI E ALTRE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ENTRATE CORRENTI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115.600,00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3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403.740,00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403.740,00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BF2190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7F753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IN CONTO CAPITALE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40200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40300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49.000,00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12.000,00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40400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DA ALIENAZIONE DI BENI MATERIALI E IMMATERIALI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5.000,00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40500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ALTRE ENTRATE IN CONTO CAPITALE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256.066,00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37.066,00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40000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4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310.066,00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54.066,00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BF2190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7F753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DA RIDUZIONE DI ATTIVITA' FINANZIARIE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50300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RISCOSSIONE CREDITI DI MEDIO-LUNGO TERMINE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5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BF2190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3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F72BF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58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7F753A">
            <w:pPr>
              <w:rPr>
                <w:rFonts w:cs="Calibri"/>
                <w:b/>
                <w:bCs/>
                <w:sz w:val="16"/>
                <w:szCs w:val="16"/>
              </w:rPr>
            </w:pPr>
            <w:r w:rsidRPr="00265E3D">
              <w:rPr>
                <w:rFonts w:cs="Calibri"/>
                <w:b/>
                <w:bCs/>
                <w:sz w:val="16"/>
                <w:szCs w:val="16"/>
              </w:rPr>
              <w:t>TITOLO</w:t>
            </w:r>
            <w:r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PER CONTO TERZI E PARTITE DI GIRO</w:t>
            </w:r>
          </w:p>
        </w:tc>
        <w:tc>
          <w:tcPr>
            <w:tcW w:w="7859" w:type="dxa"/>
            <w:gridSpan w:val="6"/>
            <w:tcBorders>
              <w:top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5901DD">
            <w:pPr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901DD" w:rsidRPr="009A07E3">
        <w:tblPrEx>
          <w:tblBorders>
            <w:top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724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5901DD" w:rsidRPr="009A07E3" w:rsidRDefault="00F72BF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90100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PER PARTITE DI GIRO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384.000,00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90200</w:t>
            </w:r>
          </w:p>
        </w:tc>
        <w:tc>
          <w:tcPr>
            <w:tcW w:w="5900" w:type="dxa"/>
            <w:gridSpan w:val="2"/>
            <w:shd w:val="clear" w:color="auto" w:fill="auto"/>
            <w:vAlign w:val="center"/>
          </w:tcPr>
          <w:p w:rsidR="000B09FC" w:rsidRPr="00DE0DC3" w:rsidRDefault="00F72BF7" w:rsidP="00584B3F">
            <w:pPr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PER CONTO TERZI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B09FC" w:rsidRPr="00DE0DC3" w:rsidRDefault="00F72BF7" w:rsidP="000B09FC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45.000,00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B09FC" w:rsidRPr="00DE0DC3" w:rsidRDefault="00F72BF7" w:rsidP="005F7D25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90000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9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BF2190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0B09FC" w:rsidRPr="00DE0DC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60"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900" w:type="dxa"/>
            <w:gridSpan w:val="2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ACCERTAMENTI</w:t>
            </w:r>
          </w:p>
        </w:tc>
        <w:tc>
          <w:tcPr>
            <w:tcW w:w="165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2.947.621,85</w:t>
            </w:r>
          </w:p>
        </w:tc>
        <w:tc>
          <w:tcPr>
            <w:tcW w:w="142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0B09FC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2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7913A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2.691.621,85</w:t>
            </w: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BF2190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69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B09FC" w:rsidRPr="00A15C55" w:rsidRDefault="00F72BF7" w:rsidP="005F7D25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F72BF7" w:rsidRDefault="00F72BF7"/>
    <w:sectPr w:rsidR="00F72BF7" w:rsidSect="0089461D">
      <w:headerReference w:type="default" r:id="rId6"/>
      <w:pgSz w:w="16838" w:h="11906" w:orient="landscape" w:code="9"/>
      <w:pgMar w:top="1134" w:right="1418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BF7" w:rsidRDefault="00F72BF7">
      <w:r>
        <w:separator/>
      </w:r>
    </w:p>
  </w:endnote>
  <w:endnote w:type="continuationSeparator" w:id="0">
    <w:p w:rsidR="00F72BF7" w:rsidRDefault="00F72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BF7" w:rsidRDefault="00F72BF7">
      <w:r>
        <w:separator/>
      </w:r>
    </w:p>
  </w:footnote>
  <w:footnote w:type="continuationSeparator" w:id="0">
    <w:p w:rsidR="00F72BF7" w:rsidRDefault="00F72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F72BF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ACCERTAMENTI ASSUNTI NELL'ESERCIZIO DI RIFERIMENTO E NEGLI ESERCIZI PRECEDENTI IMPUTATI ALL'ANNO SUCCESSIVO CUI SI RIFERISCE IL RENDICONTO E SEGUENTI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F72BF7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906924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F72BF7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679"/>
    <w:rsid w:val="00011CB0"/>
    <w:rsid w:val="005E5346"/>
    <w:rsid w:val="006F424C"/>
    <w:rsid w:val="0089461D"/>
    <w:rsid w:val="00906924"/>
    <w:rsid w:val="00B55679"/>
    <w:rsid w:val="00C712ED"/>
    <w:rsid w:val="00F72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01FD0E-8A5F-4C31-ABDF-75AB8557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2019-04-17T08:35:00Z</dcterms:created>
  <dcterms:modified xsi:type="dcterms:W3CDTF">2019-04-17T08:35:00Z</dcterms:modified>
</cp:coreProperties>
</file>